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3F" w:rsidRPr="00695D41" w:rsidRDefault="006B213F" w:rsidP="006B213F">
      <w:pPr>
        <w:jc w:val="center"/>
        <w:rPr>
          <w:b/>
          <w:bCs/>
          <w:color w:val="1F4E78"/>
          <w:sz w:val="40"/>
          <w:szCs w:val="36"/>
        </w:rPr>
      </w:pPr>
      <w:bookmarkStart w:id="0" w:name="_GoBack"/>
      <w:bookmarkEnd w:id="0"/>
      <w:r w:rsidRPr="00695D41">
        <w:rPr>
          <w:b/>
          <w:bCs/>
          <w:color w:val="1F4E78"/>
          <w:sz w:val="40"/>
          <w:szCs w:val="36"/>
        </w:rPr>
        <w:t>AUDIENCIAS PÚBLICAS</w:t>
      </w:r>
    </w:p>
    <w:p w:rsidR="004650E9" w:rsidRPr="00695D41" w:rsidRDefault="006B213F" w:rsidP="001A3945">
      <w:pPr>
        <w:jc w:val="center"/>
        <w:rPr>
          <w:b/>
          <w:color w:val="595959"/>
          <w:sz w:val="24"/>
        </w:rPr>
      </w:pPr>
      <w:r w:rsidRPr="00695D41">
        <w:rPr>
          <w:b/>
          <w:color w:val="595959"/>
          <w:sz w:val="28"/>
          <w:szCs w:val="24"/>
        </w:rPr>
        <w:t xml:space="preserve">CUAJIMALPA / </w:t>
      </w:r>
      <w:r w:rsidRPr="00695D41">
        <w:rPr>
          <w:b/>
          <w:color w:val="595959"/>
          <w:sz w:val="24"/>
        </w:rPr>
        <w:t>24 DE ABRIL DE 2026</w:t>
      </w:r>
    </w:p>
    <w:p w:rsidR="001A3945" w:rsidRPr="00695D41" w:rsidRDefault="001A3945" w:rsidP="001A3945">
      <w:pPr>
        <w:jc w:val="center"/>
        <w:rPr>
          <w:b/>
          <w:sz w:val="24"/>
        </w:rPr>
      </w:pPr>
    </w:p>
    <w:p w:rsidR="004650E9" w:rsidRDefault="001A3945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1. PARTICIPANTES</w:t>
      </w:r>
    </w:p>
    <w:tbl>
      <w:tblPr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"/>
        <w:gridCol w:w="2465"/>
        <w:gridCol w:w="1953"/>
        <w:gridCol w:w="8314"/>
      </w:tblGrid>
      <w:tr w:rsidR="00695D41" w:rsidTr="00695D41">
        <w:trPr>
          <w:trHeight w:val="431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1A3945" w:rsidTr="00695D41">
        <w:trPr>
          <w:trHeight w:val="408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 w:rsidP="006B213F">
            <w:r>
              <w:t>1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VÍCTOR GABRIEL VARELA LÓPEZ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6B213F" w:rsidP="006B213F">
            <w:r w:rsidRPr="006B213F">
              <w:t>Presidente Comisión de Bienestar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95D41" w:rsidRDefault="00695D41" w:rsidP="00695D41">
            <w:pPr>
              <w:pStyle w:val="Prrafodelista"/>
              <w:numPr>
                <w:ilvl w:val="0"/>
                <w:numId w:val="16"/>
              </w:numPr>
            </w:pPr>
            <w:r>
              <w:t>Convertir ley en "revolución civilizatoria"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6"/>
              </w:numPr>
            </w:pPr>
            <w:r>
              <w:t>Construir sociedad más humana, solidaria, empática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6"/>
              </w:numPr>
            </w:pPr>
            <w:r>
              <w:t>Asegurar responsabilidad de hombres en cuidados</w:t>
            </w:r>
          </w:p>
          <w:p w:rsidR="001A3945" w:rsidRDefault="00695D41" w:rsidP="00695D41">
            <w:pPr>
              <w:pStyle w:val="Prrafodelista"/>
              <w:numPr>
                <w:ilvl w:val="0"/>
                <w:numId w:val="16"/>
              </w:numPr>
            </w:pPr>
            <w:r>
              <w:t>Descargar responsabilidad histórica de mujeres</w:t>
            </w:r>
          </w:p>
        </w:tc>
      </w:tr>
      <w:tr w:rsidR="001A3945" w:rsidTr="00695D41">
        <w:trPr>
          <w:trHeight w:val="726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 w:rsidP="006B213F">
            <w:r>
              <w:t>2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BRENDA FABIOLA RUIZ AGUILAR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6B213F" w:rsidP="006B213F">
            <w:r w:rsidRPr="006B213F">
              <w:t>Vicecoordinadora MORENA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CDMX como referente nacional en Sistema de Cuidados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Modelo Iztapalapa (13 Utopías existentes)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Expansión a todas las alcaldías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Espacios en Metro con designación para sillas de ruedas y carriolas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Elevadores funcionales en estaciones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Rampas en edificios públicos y privados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Braille en señalización</w:t>
            </w:r>
          </w:p>
          <w:p w:rsidR="00B46129" w:rsidRDefault="006B213F" w:rsidP="006B213F">
            <w:pPr>
              <w:pStyle w:val="Prrafodelista"/>
              <w:numPr>
                <w:ilvl w:val="0"/>
                <w:numId w:val="8"/>
              </w:numPr>
            </w:pPr>
            <w:r>
              <w:t>Spa y masajes en Utopías para aliviar cargas</w:t>
            </w:r>
          </w:p>
        </w:tc>
      </w:tr>
      <w:tr w:rsidR="001A3945" w:rsidTr="00695D41">
        <w:trPr>
          <w:trHeight w:val="527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 w:rsidP="006B213F">
            <w:r>
              <w:t>3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CECILIA VADILLO OBREGÓN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6B213F" w:rsidP="006B213F">
            <w:r>
              <w:t>P</w:t>
            </w:r>
            <w:r w:rsidRPr="006B213F">
              <w:t>residenta Comisión de Igualdad de Género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Reconocimiento del trabajo de cuidados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Redistribución de cuidados entre hombres, mujeres y gobierno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Reducción de cargas para mujeres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Utopías como modelos de cuidado público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Pensar la ciudad para los cuidados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Presupuesto: **12 mil millones de pesos** destinados al sistema</w:t>
            </w:r>
          </w:p>
          <w:p w:rsidR="001A3945" w:rsidRDefault="006B213F" w:rsidP="006B213F">
            <w:pPr>
              <w:pStyle w:val="Prrafodelista"/>
              <w:numPr>
                <w:ilvl w:val="0"/>
                <w:numId w:val="5"/>
              </w:numPr>
              <w:ind w:left="360"/>
            </w:pPr>
            <w:r>
              <w:t>Incremento progresivo anual garantizado por ley</w:t>
            </w:r>
          </w:p>
        </w:tc>
      </w:tr>
      <w:tr w:rsidR="006B213F" w:rsidTr="00695D41">
        <w:trPr>
          <w:trHeight w:val="816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t>4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LIZZETTE SALGADO VIRAMONTES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6B213F" w:rsidP="006B213F">
            <w:r w:rsidRPr="006B213F">
              <w:t>Vicepresidenta Comisión de Bienestar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Escuchar realidades del territorio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Contrastar propuestas con vivencias en alcaldías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Incluir perspectivas de grupos diversos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Garantizar viabilidad financiera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lastRenderedPageBreak/>
              <w:t>Acompañamiento a cuidadores (síndrome del cuidador quemado)</w:t>
            </w:r>
          </w:p>
          <w:p w:rsidR="006B213F" w:rsidRDefault="006B213F" w:rsidP="00695D41">
            <w:pPr>
              <w:pStyle w:val="Prrafodelista"/>
              <w:numPr>
                <w:ilvl w:val="0"/>
                <w:numId w:val="6"/>
              </w:numPr>
            </w:pPr>
            <w:r>
              <w:t>Cuidado de la salud mental</w:t>
            </w:r>
          </w:p>
        </w:tc>
      </w:tr>
      <w:tr w:rsidR="006B213F" w:rsidTr="00695D41">
        <w:trPr>
          <w:trHeight w:val="816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lastRenderedPageBreak/>
              <w:t>5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JANNETE ELIZABETH GUERRERO MAYA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6B213F" w:rsidP="006B213F">
            <w:r w:rsidRPr="006B213F">
              <w:t>Presidenta Comisión de Derechos Humanos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Principio: Civilización comienza en el cuidado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Solidaridad y empatía como valores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Implementación nacional desde nivel constitucional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Protección de derechos de cuidadores y personas que reciben cuidado</w:t>
            </w:r>
          </w:p>
          <w:p w:rsidR="006B213F" w:rsidRDefault="006B213F" w:rsidP="006B213F">
            <w:pPr>
              <w:pStyle w:val="Prrafodelista"/>
              <w:numPr>
                <w:ilvl w:val="0"/>
                <w:numId w:val="6"/>
              </w:numPr>
            </w:pPr>
            <w:r>
              <w:t>Reconocimiento de visibilidad para grupos históricamente relegados</w:t>
            </w:r>
          </w:p>
        </w:tc>
      </w:tr>
      <w:tr w:rsidR="006B213F" w:rsidTr="00695D41">
        <w:trPr>
          <w:trHeight w:val="369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t>6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DOCENTE/MAESTRA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6B213F" w:rsidP="006B213F">
            <w:r w:rsidRPr="006B213F">
              <w:t>Cuajimalpa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95D41" w:rsidRDefault="00695D41" w:rsidP="00695D41">
            <w:pPr>
              <w:pStyle w:val="Prrafodelista"/>
              <w:numPr>
                <w:ilvl w:val="0"/>
                <w:numId w:val="9"/>
              </w:numPr>
            </w:pPr>
            <w:r>
              <w:t>Reconocimiento de poblaciones invisibilizadas (personas con discapacidad)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9"/>
              </w:numPr>
            </w:pPr>
            <w:r>
              <w:t>Necesidad de que se satisfagan derechos de cuidadores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9"/>
              </w:numPr>
            </w:pPr>
            <w:r>
              <w:t>Apoyo psicológico y económico para cuidadores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9"/>
              </w:numPr>
            </w:pPr>
            <w:r>
              <w:t>4. Reconocimiento de labor social comunitaria</w:t>
            </w:r>
          </w:p>
        </w:tc>
      </w:tr>
      <w:tr w:rsidR="006B213F" w:rsidTr="00695D41">
        <w:trPr>
          <w:trHeight w:val="263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t>7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DAVID CARRILLO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B213F" w:rsidRDefault="006B213F" w:rsidP="006B213F">
            <w:r w:rsidRPr="006B213F">
              <w:t>Cuajimalpa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Priorizar infraestructura de movilidad y seguridad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Reducir tiempo en transporte para aumentar tiempo en familia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Crear ciudades más humanas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Complementariedad entre cuidados e infraestructura</w:t>
            </w:r>
          </w:p>
          <w:p w:rsidR="006B213F" w:rsidRPr="006B213F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5. Atender problemas estructurales (movilidad, seguridad)</w:t>
            </w:r>
          </w:p>
        </w:tc>
      </w:tr>
      <w:tr w:rsidR="006B213F" w:rsidTr="00695D41">
        <w:trPr>
          <w:trHeight w:val="816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t>8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EDITH TOVAR PONCE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B213F" w:rsidRDefault="006B213F" w:rsidP="006B213F">
            <w:r w:rsidRPr="006B213F">
              <w:t xml:space="preserve">San Lorenzo </w:t>
            </w:r>
            <w:proofErr w:type="spellStart"/>
            <w:r w:rsidRPr="006B213F">
              <w:t>Acopilco</w:t>
            </w:r>
            <w:proofErr w:type="spellEnd"/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Capacitación a comunidad en primeros auxilios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Formación de primeros respondientes en comunidad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Cursos especializados:</w:t>
            </w:r>
          </w:p>
          <w:p w:rsidR="00695D41" w:rsidRDefault="00695D41" w:rsidP="00695D41">
            <w:pPr>
              <w:pStyle w:val="Prrafodelista"/>
              <w:numPr>
                <w:ilvl w:val="1"/>
                <w:numId w:val="11"/>
              </w:numPr>
            </w:pPr>
            <w:r>
              <w:t>Manejo de personas sordas y mudas</w:t>
            </w:r>
          </w:p>
          <w:p w:rsidR="00695D41" w:rsidRDefault="00695D41" w:rsidP="00695D41">
            <w:pPr>
              <w:pStyle w:val="Prrafodelista"/>
              <w:numPr>
                <w:ilvl w:val="1"/>
                <w:numId w:val="11"/>
              </w:numPr>
            </w:pPr>
            <w:r>
              <w:t>Medidas ante siniestros</w:t>
            </w:r>
          </w:p>
          <w:p w:rsidR="00695D41" w:rsidRDefault="00695D41" w:rsidP="00695D41">
            <w:pPr>
              <w:pStyle w:val="Prrafodelista"/>
              <w:numPr>
                <w:ilvl w:val="1"/>
                <w:numId w:val="11"/>
              </w:numPr>
            </w:pPr>
            <w:r>
              <w:t>Rescate en espacios colapsados</w:t>
            </w:r>
          </w:p>
          <w:p w:rsidR="00695D41" w:rsidRDefault="00695D41" w:rsidP="00695D41">
            <w:pPr>
              <w:pStyle w:val="Prrafodelista"/>
              <w:numPr>
                <w:ilvl w:val="1"/>
                <w:numId w:val="11"/>
              </w:numPr>
            </w:pPr>
            <w:r>
              <w:t>Manejo de medicamentos (insulina)</w:t>
            </w:r>
          </w:p>
          <w:p w:rsidR="00695D41" w:rsidRDefault="00695D41" w:rsidP="00695D41">
            <w:pPr>
              <w:pStyle w:val="Prrafodelista"/>
              <w:numPr>
                <w:ilvl w:val="1"/>
                <w:numId w:val="11"/>
              </w:numPr>
            </w:pPr>
            <w:r>
              <w:t>Toma de signos vitales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Fortalecimiento de organizaciones comunitarias</w:t>
            </w:r>
          </w:p>
          <w:p w:rsidR="00695D41" w:rsidRDefault="00695D41" w:rsidP="00695D41">
            <w:pPr>
              <w:pStyle w:val="Prrafodelista"/>
              <w:numPr>
                <w:ilvl w:val="0"/>
                <w:numId w:val="11"/>
              </w:numPr>
            </w:pPr>
            <w:r>
              <w:t>Transporte de emergencia accesible</w:t>
            </w:r>
          </w:p>
          <w:p w:rsidR="00695D41" w:rsidRPr="006B213F" w:rsidRDefault="00695D41" w:rsidP="00695D41">
            <w:pPr>
              <w:pStyle w:val="Prrafodelista"/>
              <w:numPr>
                <w:ilvl w:val="0"/>
                <w:numId w:val="11"/>
              </w:numPr>
            </w:pPr>
            <w:r w:rsidRPr="00695D41">
              <w:t xml:space="preserve">Trabajo </w:t>
            </w:r>
            <w:proofErr w:type="spellStart"/>
            <w:r w:rsidRPr="00695D41">
              <w:t>interseccional</w:t>
            </w:r>
            <w:proofErr w:type="spellEnd"/>
            <w:r w:rsidRPr="00695D41">
              <w:t xml:space="preserve"> con autoridades locales</w:t>
            </w:r>
          </w:p>
        </w:tc>
      </w:tr>
      <w:tr w:rsidR="006B213F" w:rsidTr="00695D41">
        <w:trPr>
          <w:trHeight w:val="207"/>
        </w:trPr>
        <w:tc>
          <w:tcPr>
            <w:tcW w:w="2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6B213F" w:rsidP="006B213F">
            <w:r>
              <w:t>9</w:t>
            </w:r>
          </w:p>
        </w:tc>
        <w:tc>
          <w:tcPr>
            <w:tcW w:w="24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OTRO PARTICIPANTE</w:t>
            </w:r>
          </w:p>
        </w:tc>
        <w:tc>
          <w:tcPr>
            <w:tcW w:w="1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B213F" w:rsidRDefault="006B213F" w:rsidP="006B213F">
            <w:r w:rsidRPr="006B213F">
              <w:t>Cuajimalpa</w:t>
            </w:r>
          </w:p>
        </w:tc>
        <w:tc>
          <w:tcPr>
            <w:tcW w:w="89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Pr="006B213F" w:rsidRDefault="006B213F" w:rsidP="006B213F">
            <w:r w:rsidRPr="006B213F">
              <w:t>Complementariedad de infraestructura con sistema de cuidados</w:t>
            </w:r>
          </w:p>
        </w:tc>
      </w:tr>
    </w:tbl>
    <w:p w:rsidR="00C82D1D" w:rsidRDefault="00695D41" w:rsidP="006B213F">
      <w:pPr>
        <w:pStyle w:val="Ttulo1"/>
        <w:pBdr>
          <w:bottom w:val="single" w:sz="6" w:space="1" w:color="4472C4"/>
        </w:pBdr>
        <w:shd w:val="clear" w:color="auto" w:fill="4472C4"/>
        <w:spacing w:before="200" w:after="0"/>
      </w:pPr>
      <w:r>
        <w:lastRenderedPageBreak/>
        <w:t>2</w:t>
      </w:r>
      <w:r w:rsidR="00852A76">
        <w:t xml:space="preserve">. </w:t>
      </w:r>
      <w:r w:rsidR="00C82D1D">
        <w:t>CONCLUSIONES AUDIENCIA MAGDALENA CONTRERAS</w:t>
      </w:r>
    </w:p>
    <w:p w:rsidR="00C82D1D" w:rsidRDefault="00C82D1D" w:rsidP="00C82D1D">
      <w:pPr>
        <w:tabs>
          <w:tab w:val="left" w:pos="975"/>
        </w:tabs>
      </w:pPr>
      <w:r>
        <w:tab/>
      </w: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>1.</w:t>
      </w:r>
      <w:r w:rsidRPr="00695D41">
        <w:rPr>
          <w:b/>
        </w:rPr>
        <w:t xml:space="preserve"> Unanimidad en apoyo a la Ley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Votación de mano alzada: **unanimidad por el sí**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Sistema de Cuidados ayudará en vida diaria: mayoría afirmativa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Necesidades visibilizadas: unanimidad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 xml:space="preserve">2. </w:t>
      </w:r>
      <w:r>
        <w:rPr>
          <w:b/>
        </w:rPr>
        <w:t>Reconocimiento de Realidades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Los cuidados son responsabilidad compartida (no solo de mujeres)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Existen experiencias concretas en Iztapalapa que funcionan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La ley debe basarse en realidades del territorio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Importancia de escuchar voces diversas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 xml:space="preserve">3. </w:t>
      </w:r>
      <w:r>
        <w:rPr>
          <w:b/>
        </w:rPr>
        <w:t xml:space="preserve">Enfoque </w:t>
      </w:r>
      <w:proofErr w:type="spellStart"/>
      <w:r>
        <w:rPr>
          <w:b/>
        </w:rPr>
        <w:t>Interseccional</w:t>
      </w:r>
      <w:proofErr w:type="spellEnd"/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No es una ley solo para mujeres, es para todos los que cuidan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Incluye personas con discapacidad, mayores, infancias, migrantes, LGBT+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Reconoce desigualdades superpuestas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 xml:space="preserve">4. </w:t>
      </w:r>
      <w:r>
        <w:rPr>
          <w:b/>
        </w:rPr>
        <w:t>Complementariedad de Visiones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Todos los grupos parlamentarios entienden la necesidad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Diferentes perspectivas enriquecen la ley</w:t>
      </w:r>
    </w:p>
    <w:p w:rsidR="004650E9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Se valoran opiniones diversas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C82D1D" w:rsidRDefault="00C82D1D" w:rsidP="00C82D1D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3. TEMAS PRINCIPALES IDENTIFICADOS </w:t>
      </w: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 xml:space="preserve">1. </w:t>
      </w:r>
      <w:r w:rsidRPr="00695D41">
        <w:rPr>
          <w:b/>
        </w:rPr>
        <w:t>Movilidad e Infraestructura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Cuajimalpa requiere +3 horas en transporte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Rampas deficientes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Metro no accesible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Banquetas intransitables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lastRenderedPageBreak/>
        <w:t xml:space="preserve">2. </w:t>
      </w:r>
      <w:r w:rsidRPr="00695D41">
        <w:rPr>
          <w:b/>
        </w:rPr>
        <w:t>Capacitación Insuficiente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Falta de cursos en primeros auxilios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No hay formación formal en cuidados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Necesidad de certificación profesional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>3.</w:t>
      </w:r>
      <w:r w:rsidRPr="00695D41">
        <w:rPr>
          <w:b/>
        </w:rPr>
        <w:t xml:space="preserve"> Servicios de Emergencia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Falta de ambulancias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Deficiencias en respuesta de emergencias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</w:p>
    <w:p w:rsidR="00695D41" w:rsidRPr="00695D41" w:rsidRDefault="00695D41" w:rsidP="00695D41">
      <w:pPr>
        <w:tabs>
          <w:tab w:val="left" w:pos="3225"/>
        </w:tabs>
        <w:spacing w:line="276" w:lineRule="auto"/>
        <w:ind w:left="708"/>
        <w:rPr>
          <w:b/>
        </w:rPr>
      </w:pPr>
      <w:r>
        <w:t xml:space="preserve">4. </w:t>
      </w:r>
      <w:r w:rsidRPr="00695D41">
        <w:rPr>
          <w:b/>
        </w:rPr>
        <w:t>Desigualdades Superpuestas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Personas con discapacidad que además cuidan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Migrantes con necesidades especiales</w:t>
      </w:r>
    </w:p>
    <w:p w:rsidR="00695D41" w:rsidRDefault="00695D41" w:rsidP="00695D41">
      <w:pPr>
        <w:tabs>
          <w:tab w:val="left" w:pos="3225"/>
        </w:tabs>
        <w:spacing w:line="276" w:lineRule="auto"/>
        <w:ind w:left="708"/>
      </w:pPr>
      <w:r>
        <w:t xml:space="preserve">   - Infancias con discapacidad</w:t>
      </w:r>
    </w:p>
    <w:sectPr w:rsidR="00695D41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5B" w:rsidRDefault="00733D5B" w:rsidP="001A3945">
      <w:r>
        <w:separator/>
      </w:r>
    </w:p>
  </w:endnote>
  <w:endnote w:type="continuationSeparator" w:id="0">
    <w:p w:rsidR="00733D5B" w:rsidRDefault="00733D5B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32895"/>
      <w:docPartObj>
        <w:docPartGallery w:val="Page Numbers (Bottom of Page)"/>
        <w:docPartUnique/>
      </w:docPartObj>
    </w:sdtPr>
    <w:sdtEndPr/>
    <w:sdtContent>
      <w:p w:rsidR="00695D41" w:rsidRDefault="00695D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5D41">
          <w:rPr>
            <w:noProof/>
            <w:lang w:val="es-ES"/>
          </w:rPr>
          <w:t>2</w:t>
        </w:r>
        <w:r>
          <w:fldChar w:fldCharType="end"/>
        </w:r>
      </w:p>
    </w:sdtContent>
  </w:sdt>
  <w:p w:rsidR="00695D41" w:rsidRDefault="00695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5B" w:rsidRDefault="00733D5B" w:rsidP="001A3945">
      <w:r>
        <w:separator/>
      </w:r>
    </w:p>
  </w:footnote>
  <w:footnote w:type="continuationSeparator" w:id="0">
    <w:p w:rsidR="00733D5B" w:rsidRDefault="00733D5B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3F" w:rsidRDefault="006B213F" w:rsidP="006B213F">
    <w:r>
      <w:rPr>
        <w:b/>
        <w:bCs/>
        <w:color w:val="4472C4"/>
        <w:sz w:val="32"/>
        <w:szCs w:val="32"/>
      </w:rPr>
      <w:t>LEY DEL SISTEMA DE CUIDADOS</w:t>
    </w:r>
  </w:p>
  <w:p w:rsidR="001A3945" w:rsidRPr="001A3945" w:rsidRDefault="001A3945" w:rsidP="001A3945">
    <w:pPr>
      <w:rPr>
        <w:b/>
        <w:bCs/>
        <w:color w:val="1F4E78"/>
        <w:sz w:val="18"/>
        <w:szCs w:val="36"/>
      </w:rPr>
    </w:pPr>
    <w:r w:rsidRPr="001A3945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794"/>
    <w:multiLevelType w:val="hybridMultilevel"/>
    <w:tmpl w:val="931C4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136F"/>
    <w:multiLevelType w:val="hybridMultilevel"/>
    <w:tmpl w:val="5FB405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36AD4"/>
    <w:multiLevelType w:val="hybridMultilevel"/>
    <w:tmpl w:val="0BFE6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E4AAE"/>
    <w:multiLevelType w:val="hybridMultilevel"/>
    <w:tmpl w:val="7A94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1D5"/>
    <w:multiLevelType w:val="hybridMultilevel"/>
    <w:tmpl w:val="CA3E2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2C06"/>
    <w:multiLevelType w:val="hybridMultilevel"/>
    <w:tmpl w:val="0A0486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EA1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9E0417"/>
    <w:multiLevelType w:val="hybridMultilevel"/>
    <w:tmpl w:val="DC727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9379C"/>
    <w:multiLevelType w:val="hybridMultilevel"/>
    <w:tmpl w:val="0C50A10E"/>
    <w:lvl w:ilvl="0" w:tplc="B3AC46A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A0617"/>
    <w:multiLevelType w:val="hybridMultilevel"/>
    <w:tmpl w:val="8B5E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6625F"/>
    <w:multiLevelType w:val="hybridMultilevel"/>
    <w:tmpl w:val="6C30D6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6229"/>
    <w:multiLevelType w:val="hybridMultilevel"/>
    <w:tmpl w:val="39A853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3C2BA5"/>
    <w:multiLevelType w:val="hybridMultilevel"/>
    <w:tmpl w:val="3BAA3FB2"/>
    <w:lvl w:ilvl="0" w:tplc="B3AC46A4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7C9E0D4E"/>
    <w:multiLevelType w:val="hybridMultilevel"/>
    <w:tmpl w:val="3E90A9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2778C5"/>
    <w:rsid w:val="004650E9"/>
    <w:rsid w:val="00695D41"/>
    <w:rsid w:val="006B213F"/>
    <w:rsid w:val="00733D5B"/>
    <w:rsid w:val="00852A76"/>
    <w:rsid w:val="00B46129"/>
    <w:rsid w:val="00C82D1D"/>
    <w:rsid w:val="00D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2026-05-18T18:44:00Z</dcterms:created>
  <dcterms:modified xsi:type="dcterms:W3CDTF">2026-05-18T18:44:00Z</dcterms:modified>
</cp:coreProperties>
</file>